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5D" w:rsidRDefault="00D0115D" w:rsidP="009369A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C 8</w:t>
      </w:r>
    </w:p>
    <w:p w:rsidR="009369A5" w:rsidRDefault="001240CF" w:rsidP="009369A5">
      <w:pPr>
        <w:spacing w:after="0" w:line="240" w:lineRule="auto"/>
        <w:jc w:val="both"/>
        <w:rPr>
          <w:rFonts w:ascii="Times New Roman" w:eastAsia="Times New Roman" w:hAnsi="Times New Roman" w:cs="Times New Roman"/>
          <w:b/>
          <w:bCs/>
        </w:rPr>
      </w:pPr>
      <w:r w:rsidRPr="009369A5">
        <w:rPr>
          <w:rFonts w:ascii="Times New Roman" w:eastAsia="Times New Roman" w:hAnsi="Times New Roman" w:cs="Times New Roman"/>
          <w:b/>
          <w:bCs/>
        </w:rPr>
        <w:t>TRASTORNO DE LA DIFERENCIACIÓN SEXUAL POR SÍNDROME DE INSENSIBILIDAD ANDROGÉNICA: NUEVA MUTACIÓN. PRESENTACIÓN DE CASO CLÍNICO</w:t>
      </w:r>
    </w:p>
    <w:p w:rsidR="00912467" w:rsidRPr="009369A5" w:rsidRDefault="001240CF" w:rsidP="009369A5">
      <w:pPr>
        <w:spacing w:after="0" w:line="240" w:lineRule="auto"/>
        <w:jc w:val="both"/>
        <w:rPr>
          <w:rFonts w:ascii="Times New Roman" w:eastAsia="Times New Roman" w:hAnsi="Times New Roman" w:cs="Times New Roman"/>
        </w:rPr>
      </w:pPr>
      <w:r w:rsidRPr="009369A5">
        <w:rPr>
          <w:rFonts w:ascii="Times New Roman" w:eastAsia="Times New Roman" w:hAnsi="Times New Roman" w:cs="Times New Roman"/>
        </w:rPr>
        <w:t>Anahí Yizmeyián Maeso</w:t>
      </w:r>
      <w:r w:rsidRPr="009369A5">
        <w:rPr>
          <w:rFonts w:ascii="Times New Roman" w:eastAsia="Times New Roman" w:hAnsi="Times New Roman" w:cs="Times New Roman"/>
          <w:vertAlign w:val="superscript"/>
        </w:rPr>
        <w:t>1</w:t>
      </w:r>
      <w:r w:rsidRPr="009369A5">
        <w:rPr>
          <w:rFonts w:ascii="Times New Roman" w:eastAsia="Times New Roman" w:hAnsi="Times New Roman" w:cs="Times New Roman"/>
        </w:rPr>
        <w:t>, Vivian Gallardo Tampier</w:t>
      </w:r>
      <w:r w:rsidR="009369A5">
        <w:rPr>
          <w:rFonts w:ascii="Times New Roman" w:eastAsia="Times New Roman" w:hAnsi="Times New Roman" w:cs="Times New Roman"/>
          <w:vertAlign w:val="superscript"/>
        </w:rPr>
        <w:t>1</w:t>
      </w:r>
      <w:r w:rsidRPr="009369A5">
        <w:rPr>
          <w:rFonts w:ascii="Times New Roman" w:eastAsia="Times New Roman" w:hAnsi="Times New Roman" w:cs="Times New Roman"/>
        </w:rPr>
        <w:t>, C</w:t>
      </w:r>
      <w:r w:rsidR="009369A5">
        <w:rPr>
          <w:rFonts w:ascii="Times New Roman" w:eastAsia="Times New Roman" w:hAnsi="Times New Roman" w:cs="Times New Roman"/>
        </w:rPr>
        <w:t>arolina Sepúlveda Rubio</w:t>
      </w:r>
      <w:r w:rsidR="009369A5">
        <w:rPr>
          <w:rFonts w:ascii="Times New Roman" w:eastAsia="Times New Roman" w:hAnsi="Times New Roman" w:cs="Times New Roman"/>
          <w:vertAlign w:val="superscript"/>
        </w:rPr>
        <w:t>1</w:t>
      </w:r>
      <w:r w:rsidRPr="009369A5">
        <w:rPr>
          <w:rFonts w:ascii="Times New Roman" w:eastAsia="Times New Roman" w:hAnsi="Times New Roman" w:cs="Times New Roman"/>
        </w:rPr>
        <w:t>, S</w:t>
      </w:r>
      <w:r w:rsidR="009369A5">
        <w:rPr>
          <w:rFonts w:ascii="Times New Roman" w:eastAsia="Times New Roman" w:hAnsi="Times New Roman" w:cs="Times New Roman"/>
        </w:rPr>
        <w:t>oledad Villanueva Toral</w:t>
      </w:r>
      <w:r w:rsidR="009369A5">
        <w:rPr>
          <w:rFonts w:ascii="Times New Roman" w:eastAsia="Times New Roman" w:hAnsi="Times New Roman" w:cs="Times New Roman"/>
          <w:vertAlign w:val="superscript"/>
        </w:rPr>
        <w:t>1</w:t>
      </w:r>
      <w:r w:rsidRPr="009369A5">
        <w:rPr>
          <w:rFonts w:ascii="Times New Roman" w:eastAsia="Times New Roman" w:hAnsi="Times New Roman" w:cs="Times New Roman"/>
        </w:rPr>
        <w:t>, A</w:t>
      </w:r>
      <w:r w:rsidR="009369A5">
        <w:rPr>
          <w:rFonts w:ascii="Times New Roman" w:eastAsia="Times New Roman" w:hAnsi="Times New Roman" w:cs="Times New Roman"/>
        </w:rPr>
        <w:t>na Rocha Ruiz</w:t>
      </w:r>
      <w:r w:rsidR="009369A5">
        <w:rPr>
          <w:rFonts w:ascii="Times New Roman" w:eastAsia="Times New Roman" w:hAnsi="Times New Roman" w:cs="Times New Roman"/>
          <w:vertAlign w:val="superscript"/>
        </w:rPr>
        <w:t>1</w:t>
      </w:r>
      <w:r w:rsidRPr="009369A5">
        <w:rPr>
          <w:rFonts w:ascii="Times New Roman" w:eastAsia="Times New Roman" w:hAnsi="Times New Roman" w:cs="Times New Roman"/>
        </w:rPr>
        <w:br/>
      </w:r>
      <w:r w:rsidRPr="009369A5">
        <w:rPr>
          <w:rFonts w:ascii="Times New Roman" w:eastAsia="Times New Roman" w:hAnsi="Times New Roman" w:cs="Times New Roman"/>
          <w:vertAlign w:val="superscript"/>
        </w:rPr>
        <w:t>1</w:t>
      </w:r>
      <w:r w:rsidRPr="009369A5">
        <w:rPr>
          <w:rFonts w:ascii="Times New Roman" w:eastAsia="Times New Roman" w:hAnsi="Times New Roman" w:cs="Times New Roman"/>
        </w:rPr>
        <w:t xml:space="preserve"> Hospital Dr.</w:t>
      </w:r>
      <w:r w:rsidR="009369A5">
        <w:rPr>
          <w:rFonts w:ascii="Times New Roman" w:eastAsia="Times New Roman" w:hAnsi="Times New Roman" w:cs="Times New Roman"/>
        </w:rPr>
        <w:t xml:space="preserve"> </w:t>
      </w:r>
      <w:r w:rsidRPr="009369A5">
        <w:rPr>
          <w:rFonts w:ascii="Times New Roman" w:eastAsia="Times New Roman" w:hAnsi="Times New Roman" w:cs="Times New Roman"/>
        </w:rPr>
        <w:t xml:space="preserve">Exequiel González Cortés </w:t>
      </w:r>
    </w:p>
    <w:p w:rsidR="00EE68B7" w:rsidRPr="009369A5" w:rsidRDefault="001240CF" w:rsidP="009369A5">
      <w:pPr>
        <w:spacing w:after="0" w:line="240" w:lineRule="auto"/>
        <w:jc w:val="both"/>
        <w:rPr>
          <w:rFonts w:ascii="Times New Roman" w:eastAsia="Times New Roman" w:hAnsi="Times New Roman" w:cs="Times New Roman"/>
          <w:b/>
          <w:bCs/>
        </w:rPr>
      </w:pPr>
      <w:r w:rsidRPr="009369A5">
        <w:rPr>
          <w:rFonts w:ascii="Times New Roman" w:eastAsia="Times New Roman" w:hAnsi="Times New Roman" w:cs="Times New Roman"/>
          <w:b/>
          <w:bCs/>
        </w:rPr>
        <w:t xml:space="preserve">Contenido: </w:t>
      </w:r>
    </w:p>
    <w:p w:rsidR="00EE68B7" w:rsidRPr="009369A5" w:rsidRDefault="001240CF" w:rsidP="009369A5">
      <w:pPr>
        <w:pStyle w:val="NormalWeb"/>
        <w:spacing w:before="0" w:beforeAutospacing="0" w:after="0" w:afterAutospacing="0"/>
        <w:jc w:val="both"/>
        <w:rPr>
          <w:sz w:val="22"/>
          <w:szCs w:val="22"/>
        </w:rPr>
      </w:pPr>
      <w:bookmarkStart w:id="0" w:name="_GoBack"/>
      <w:bookmarkEnd w:id="0"/>
      <w:r w:rsidRPr="009369A5">
        <w:rPr>
          <w:sz w:val="22"/>
          <w:szCs w:val="22"/>
        </w:rPr>
        <w:t>El síndrome de insensibilidad androgénica (AIS) es una causa rara de TDS 46XY. Se debe a una mutación en el receptor de andrógenos (RA) causando una resistencia a la acción de éstos. La presentación clínica dependerá del grado de insensibilidad desde fenotipo masculino normal con infertilidad, hasta fenotipo femenino que se presentan con amenorrea 1°, pasando por distintos grados de ambigüedad genital.</w:t>
      </w:r>
    </w:p>
    <w:p w:rsidR="00EE68B7" w:rsidRPr="009369A5" w:rsidRDefault="001240CF" w:rsidP="009369A5">
      <w:pPr>
        <w:pStyle w:val="NormalWeb"/>
        <w:spacing w:before="0" w:beforeAutospacing="0" w:after="0" w:afterAutospacing="0"/>
        <w:jc w:val="both"/>
        <w:rPr>
          <w:sz w:val="22"/>
          <w:szCs w:val="22"/>
        </w:rPr>
      </w:pPr>
      <w:r w:rsidRPr="00EB79AB">
        <w:rPr>
          <w:b/>
          <w:sz w:val="22"/>
          <w:szCs w:val="22"/>
        </w:rPr>
        <w:t xml:space="preserve">Objetivo: </w:t>
      </w:r>
      <w:r w:rsidRPr="009369A5">
        <w:rPr>
          <w:sz w:val="22"/>
          <w:szCs w:val="22"/>
        </w:rPr>
        <w:t>describir un caso de AIS parcial causada por nueva mutación del receptor de andrógenos, su presentación clínica, estudio hormonal, anatómico, genético y su manejo.</w:t>
      </w:r>
    </w:p>
    <w:p w:rsidR="00EE68B7" w:rsidRPr="009369A5" w:rsidRDefault="001240CF" w:rsidP="009369A5">
      <w:pPr>
        <w:pStyle w:val="NormalWeb"/>
        <w:spacing w:before="0" w:beforeAutospacing="0" w:after="0" w:afterAutospacing="0"/>
        <w:jc w:val="both"/>
        <w:rPr>
          <w:sz w:val="22"/>
          <w:szCs w:val="22"/>
        </w:rPr>
      </w:pPr>
      <w:r w:rsidRPr="00EB79AB">
        <w:rPr>
          <w:b/>
          <w:sz w:val="22"/>
          <w:szCs w:val="22"/>
        </w:rPr>
        <w:t>Caso Clínico:</w:t>
      </w:r>
      <w:r w:rsidRPr="009369A5">
        <w:rPr>
          <w:sz w:val="22"/>
          <w:szCs w:val="22"/>
        </w:rPr>
        <w:t xml:space="preserve"> RN de 6 días de vida que es derivado a Endocrinología por TDS, presentándose con repliegues </w:t>
      </w:r>
      <w:r w:rsidR="00EB79AB" w:rsidRPr="009369A5">
        <w:rPr>
          <w:sz w:val="22"/>
          <w:szCs w:val="22"/>
        </w:rPr>
        <w:t>labio escrotales</w:t>
      </w:r>
      <w:r w:rsidRPr="009369A5">
        <w:rPr>
          <w:sz w:val="22"/>
          <w:szCs w:val="22"/>
        </w:rPr>
        <w:t xml:space="preserve"> fusionados, falo de 1,9 x 0,5cm, con cuerpos cavernosos en base, meato urinario </w:t>
      </w:r>
      <w:proofErr w:type="spellStart"/>
      <w:r w:rsidRPr="009369A5">
        <w:rPr>
          <w:sz w:val="22"/>
          <w:szCs w:val="22"/>
        </w:rPr>
        <w:t>próximal</w:t>
      </w:r>
      <w:proofErr w:type="spellEnd"/>
      <w:r w:rsidRPr="009369A5">
        <w:rPr>
          <w:sz w:val="22"/>
          <w:szCs w:val="22"/>
        </w:rPr>
        <w:t xml:space="preserve">, gónadas palpables de 2 cc en canal inguinal. Antecedente de 2da hija de padres no consanguíneos con media hermana materna con diagnóstico de TDS 46XY por probable insensibilidad androgénica. En la familia materna hay antecedentes de TSD con mujeres sin descendencia y hombres con ginecomastia, infertilidad, </w:t>
      </w:r>
      <w:proofErr w:type="spellStart"/>
      <w:r w:rsidRPr="009369A5">
        <w:rPr>
          <w:sz w:val="22"/>
          <w:szCs w:val="22"/>
        </w:rPr>
        <w:t>hipospadias</w:t>
      </w:r>
      <w:proofErr w:type="spellEnd"/>
      <w:r w:rsidRPr="009369A5">
        <w:rPr>
          <w:sz w:val="22"/>
          <w:szCs w:val="22"/>
        </w:rPr>
        <w:t xml:space="preserve"> y criptorquidia, sin estudio genético</w:t>
      </w:r>
    </w:p>
    <w:p w:rsidR="00EE68B7" w:rsidRPr="009369A5" w:rsidRDefault="001240CF" w:rsidP="009369A5">
      <w:pPr>
        <w:pStyle w:val="NormalWeb"/>
        <w:spacing w:before="0" w:beforeAutospacing="0" w:after="0" w:afterAutospacing="0"/>
        <w:jc w:val="both"/>
        <w:rPr>
          <w:sz w:val="22"/>
          <w:szCs w:val="22"/>
        </w:rPr>
      </w:pPr>
      <w:r w:rsidRPr="009369A5">
        <w:rPr>
          <w:sz w:val="22"/>
          <w:szCs w:val="22"/>
        </w:rPr>
        <w:t>A los 28 días de realiza e</w:t>
      </w:r>
      <w:r w:rsidR="009369A5">
        <w:rPr>
          <w:sz w:val="22"/>
          <w:szCs w:val="22"/>
        </w:rPr>
        <w:t>studio hormonal: LH: 1,6 mUI/ml</w:t>
      </w:r>
      <w:r w:rsidRPr="009369A5">
        <w:rPr>
          <w:sz w:val="22"/>
          <w:szCs w:val="22"/>
        </w:rPr>
        <w:t>, FSH: 2,1mUI/ml Testosterona 85,4 ng/dl, DHT: 68 pg/ml, 17OH Progesterona: 2,17 ng/</w:t>
      </w:r>
      <w:proofErr w:type="gramStart"/>
      <w:r w:rsidRPr="009369A5">
        <w:rPr>
          <w:sz w:val="22"/>
          <w:szCs w:val="22"/>
        </w:rPr>
        <w:t>ml ;</w:t>
      </w:r>
      <w:proofErr w:type="gramEnd"/>
      <w:r w:rsidRPr="009369A5">
        <w:rPr>
          <w:sz w:val="22"/>
          <w:szCs w:val="22"/>
        </w:rPr>
        <w:t xml:space="preserve"> a los 2 meses se realiza test de HCG, Testosterona basal 70,5 ng/dl </w:t>
      </w:r>
      <w:r w:rsidR="009369A5">
        <w:rPr>
          <w:sz w:val="22"/>
          <w:szCs w:val="22"/>
        </w:rPr>
        <w:t>post 634.9 ng/dl. Cariotipo 46X</w:t>
      </w:r>
      <w:r w:rsidRPr="009369A5">
        <w:rPr>
          <w:sz w:val="22"/>
          <w:szCs w:val="22"/>
        </w:rPr>
        <w:t xml:space="preserve">, </w:t>
      </w:r>
      <w:proofErr w:type="gramStart"/>
      <w:r w:rsidRPr="009369A5">
        <w:rPr>
          <w:sz w:val="22"/>
          <w:szCs w:val="22"/>
        </w:rPr>
        <w:t>SRY(</w:t>
      </w:r>
      <w:proofErr w:type="gramEnd"/>
      <w:r w:rsidRPr="009369A5">
        <w:rPr>
          <w:sz w:val="22"/>
          <w:szCs w:val="22"/>
        </w:rPr>
        <w:t>+) TSPY(+) DYZ3(+)</w:t>
      </w:r>
    </w:p>
    <w:p w:rsidR="00EE68B7" w:rsidRPr="009369A5" w:rsidRDefault="001240CF" w:rsidP="009369A5">
      <w:pPr>
        <w:pStyle w:val="NormalWeb"/>
        <w:spacing w:before="0" w:beforeAutospacing="0" w:after="0" w:afterAutospacing="0"/>
        <w:jc w:val="both"/>
        <w:rPr>
          <w:sz w:val="22"/>
          <w:szCs w:val="22"/>
        </w:rPr>
      </w:pPr>
      <w:r w:rsidRPr="009369A5">
        <w:rPr>
          <w:sz w:val="22"/>
          <w:szCs w:val="22"/>
        </w:rPr>
        <w:t xml:space="preserve">Ecografía: gónadas en extremo distal de conductos inguinales que semejan testículos de 1.08 x 0.37 cm y 1.22 x 0.39 cm, no se observan estructuras </w:t>
      </w:r>
      <w:proofErr w:type="spellStart"/>
      <w:r w:rsidRPr="009369A5">
        <w:rPr>
          <w:sz w:val="22"/>
          <w:szCs w:val="22"/>
        </w:rPr>
        <w:t>müllerianas</w:t>
      </w:r>
      <w:proofErr w:type="spellEnd"/>
      <w:r w:rsidRPr="009369A5">
        <w:rPr>
          <w:sz w:val="22"/>
          <w:szCs w:val="22"/>
        </w:rPr>
        <w:t>. Se hace prueba de testosterona con 25 y 50 mg sin obtener ninguna respuesta a nivel genital. Sexo asignado femenino</w:t>
      </w:r>
    </w:p>
    <w:p w:rsidR="00EE68B7" w:rsidRPr="009369A5" w:rsidRDefault="001240CF" w:rsidP="009369A5">
      <w:pPr>
        <w:pStyle w:val="NormalWeb"/>
        <w:spacing w:before="0" w:beforeAutospacing="0" w:after="0" w:afterAutospacing="0"/>
        <w:jc w:val="both"/>
        <w:rPr>
          <w:sz w:val="22"/>
          <w:szCs w:val="22"/>
        </w:rPr>
      </w:pPr>
      <w:r w:rsidRPr="009369A5">
        <w:rPr>
          <w:sz w:val="22"/>
          <w:szCs w:val="22"/>
        </w:rPr>
        <w:t xml:space="preserve">A los 9 meses </w:t>
      </w:r>
      <w:proofErr w:type="spellStart"/>
      <w:r w:rsidRPr="009369A5">
        <w:rPr>
          <w:sz w:val="22"/>
          <w:szCs w:val="22"/>
        </w:rPr>
        <w:t>uretrocistografía</w:t>
      </w:r>
      <w:proofErr w:type="spellEnd"/>
      <w:r w:rsidRPr="009369A5">
        <w:rPr>
          <w:sz w:val="22"/>
          <w:szCs w:val="22"/>
        </w:rPr>
        <w:t xml:space="preserve"> y laparoscopía que describe int</w:t>
      </w:r>
      <w:r w:rsidR="009369A5">
        <w:rPr>
          <w:sz w:val="22"/>
          <w:szCs w:val="22"/>
        </w:rPr>
        <w:t>roito femenino, seno urogenital</w:t>
      </w:r>
      <w:r w:rsidRPr="009369A5">
        <w:rPr>
          <w:sz w:val="22"/>
          <w:szCs w:val="22"/>
        </w:rPr>
        <w:t>, ambas gónadas en canal inguinal que semejan testículos, sin órganos internos femeninos</w:t>
      </w:r>
    </w:p>
    <w:p w:rsidR="00EE68B7" w:rsidRPr="009369A5" w:rsidRDefault="001240CF" w:rsidP="009369A5">
      <w:pPr>
        <w:pStyle w:val="NormalWeb"/>
        <w:spacing w:before="0" w:beforeAutospacing="0" w:after="0" w:afterAutospacing="0"/>
        <w:jc w:val="both"/>
        <w:rPr>
          <w:sz w:val="22"/>
          <w:szCs w:val="22"/>
        </w:rPr>
      </w:pPr>
      <w:r w:rsidRPr="009369A5">
        <w:rPr>
          <w:sz w:val="22"/>
          <w:szCs w:val="22"/>
        </w:rPr>
        <w:t xml:space="preserve">Biopsia de gónadas: parénquima testicular inmaduro con cordones serpenteantes. Albugínea libre de cordones. Células con citoplasma </w:t>
      </w:r>
      <w:proofErr w:type="spellStart"/>
      <w:r w:rsidRPr="009369A5">
        <w:rPr>
          <w:sz w:val="22"/>
          <w:szCs w:val="22"/>
        </w:rPr>
        <w:t>vacuolado</w:t>
      </w:r>
      <w:proofErr w:type="spellEnd"/>
      <w:r w:rsidRPr="009369A5">
        <w:rPr>
          <w:sz w:val="22"/>
          <w:szCs w:val="22"/>
        </w:rPr>
        <w:t xml:space="preserve">, con </w:t>
      </w:r>
      <w:proofErr w:type="spellStart"/>
      <w:r w:rsidRPr="009369A5">
        <w:rPr>
          <w:sz w:val="22"/>
          <w:szCs w:val="22"/>
        </w:rPr>
        <w:t>liquidoacidófilo</w:t>
      </w:r>
      <w:proofErr w:type="spellEnd"/>
      <w:r w:rsidRPr="009369A5">
        <w:rPr>
          <w:sz w:val="22"/>
          <w:szCs w:val="22"/>
        </w:rPr>
        <w:t xml:space="preserve">. Agregados de células germinales de gran tamaño, testículo </w:t>
      </w:r>
      <w:proofErr w:type="spellStart"/>
      <w:r w:rsidRPr="009369A5">
        <w:rPr>
          <w:sz w:val="22"/>
          <w:szCs w:val="22"/>
        </w:rPr>
        <w:t>disgenético</w:t>
      </w:r>
      <w:proofErr w:type="spellEnd"/>
    </w:p>
    <w:p w:rsidR="00EE68B7" w:rsidRPr="009369A5" w:rsidRDefault="001240CF" w:rsidP="009369A5">
      <w:pPr>
        <w:pStyle w:val="NormalWeb"/>
        <w:spacing w:before="0" w:beforeAutospacing="0" w:after="0" w:afterAutospacing="0"/>
        <w:jc w:val="both"/>
        <w:rPr>
          <w:sz w:val="22"/>
          <w:szCs w:val="22"/>
        </w:rPr>
      </w:pPr>
      <w:r w:rsidRPr="009369A5">
        <w:rPr>
          <w:sz w:val="22"/>
          <w:szCs w:val="22"/>
        </w:rPr>
        <w:t xml:space="preserve">Estudio molecular: análisis por secuenciación automática de exones y regiones </w:t>
      </w:r>
      <w:proofErr w:type="spellStart"/>
      <w:r w:rsidRPr="009369A5">
        <w:rPr>
          <w:sz w:val="22"/>
          <w:szCs w:val="22"/>
        </w:rPr>
        <w:t>intrónicasflanqueantes</w:t>
      </w:r>
      <w:proofErr w:type="spellEnd"/>
      <w:r w:rsidRPr="009369A5">
        <w:rPr>
          <w:sz w:val="22"/>
          <w:szCs w:val="22"/>
        </w:rPr>
        <w:t xml:space="preserve"> del gen AR a partir de ADN genómico: mutación </w:t>
      </w:r>
      <w:r w:rsidRPr="009369A5">
        <w:rPr>
          <w:rStyle w:val="Textoennegrita"/>
          <w:sz w:val="22"/>
          <w:szCs w:val="22"/>
        </w:rPr>
        <w:t>p.Ile907Val</w:t>
      </w:r>
      <w:r w:rsidRPr="009369A5">
        <w:rPr>
          <w:sz w:val="22"/>
          <w:szCs w:val="22"/>
        </w:rPr>
        <w:t xml:space="preserve">. </w:t>
      </w:r>
      <w:proofErr w:type="gramStart"/>
      <w:r w:rsidRPr="009369A5">
        <w:rPr>
          <w:sz w:val="22"/>
          <w:szCs w:val="22"/>
        </w:rPr>
        <w:t>encontrándose</w:t>
      </w:r>
      <w:proofErr w:type="gramEnd"/>
      <w:r w:rsidRPr="009369A5">
        <w:rPr>
          <w:sz w:val="22"/>
          <w:szCs w:val="22"/>
        </w:rPr>
        <w:t xml:space="preserve"> la misma mutación homocigota en media hermana y heterocigota en la madre. Esta mutación no ha sido descrita previamente en pacientes con AIS. Se analizaron los posibles efectos a nivel de la función proteica de la alteración encontrada mediante la utilizaci</w:t>
      </w:r>
      <w:r w:rsidR="00EB79AB">
        <w:rPr>
          <w:sz w:val="22"/>
          <w:szCs w:val="22"/>
        </w:rPr>
        <w:t xml:space="preserve">ón de herramientas informáticas </w:t>
      </w:r>
      <w:r w:rsidRPr="009369A5">
        <w:rPr>
          <w:sz w:val="22"/>
          <w:szCs w:val="22"/>
        </w:rPr>
        <w:t>(</w:t>
      </w:r>
      <w:proofErr w:type="spellStart"/>
      <w:r w:rsidRPr="009369A5">
        <w:rPr>
          <w:sz w:val="22"/>
          <w:szCs w:val="22"/>
        </w:rPr>
        <w:t>Polyphen</w:t>
      </w:r>
      <w:proofErr w:type="spellEnd"/>
      <w:r w:rsidRPr="009369A5">
        <w:rPr>
          <w:sz w:val="22"/>
          <w:szCs w:val="22"/>
        </w:rPr>
        <w:t xml:space="preserve">; </w:t>
      </w:r>
      <w:proofErr w:type="spellStart"/>
      <w:r w:rsidRPr="009369A5">
        <w:rPr>
          <w:sz w:val="22"/>
          <w:szCs w:val="22"/>
        </w:rPr>
        <w:t>MutationTaster</w:t>
      </w:r>
      <w:proofErr w:type="spellEnd"/>
      <w:r w:rsidRPr="009369A5">
        <w:rPr>
          <w:sz w:val="22"/>
          <w:szCs w:val="22"/>
        </w:rPr>
        <w:t xml:space="preserve">), sugiriendo que el cambio </w:t>
      </w:r>
      <w:proofErr w:type="spellStart"/>
      <w:r w:rsidRPr="009369A5">
        <w:rPr>
          <w:sz w:val="22"/>
          <w:szCs w:val="22"/>
        </w:rPr>
        <w:t>aminoacídico</w:t>
      </w:r>
      <w:proofErr w:type="spellEnd"/>
      <w:r w:rsidRPr="009369A5">
        <w:rPr>
          <w:sz w:val="22"/>
          <w:szCs w:val="22"/>
        </w:rPr>
        <w:t xml:space="preserve"> afectaría la función de la proteína</w:t>
      </w:r>
    </w:p>
    <w:p w:rsidR="00EE68B7" w:rsidRPr="009369A5" w:rsidRDefault="001240CF" w:rsidP="009369A5">
      <w:pPr>
        <w:pStyle w:val="NormalWeb"/>
        <w:spacing w:before="0" w:beforeAutospacing="0" w:after="0" w:afterAutospacing="0"/>
        <w:jc w:val="both"/>
        <w:rPr>
          <w:sz w:val="22"/>
          <w:szCs w:val="22"/>
        </w:rPr>
      </w:pPr>
      <w:r w:rsidRPr="00EB79AB">
        <w:rPr>
          <w:b/>
          <w:sz w:val="22"/>
          <w:szCs w:val="22"/>
        </w:rPr>
        <w:t>Conclusión:</w:t>
      </w:r>
      <w:r w:rsidRPr="009369A5">
        <w:rPr>
          <w:sz w:val="22"/>
          <w:szCs w:val="22"/>
        </w:rPr>
        <w:t xml:space="preserve"> se describe un paciente con insensibilidad parcial a andrógenos causado por una nueva mutación del receptor de andrógenos, son necesarios ensayos in vitro para asignar fehacientemente la significancia funcional de esta alteración.</w:t>
      </w:r>
    </w:p>
    <w:p w:rsidR="001240CF" w:rsidRPr="009369A5" w:rsidRDefault="001240CF" w:rsidP="009369A5">
      <w:pPr>
        <w:spacing w:after="0" w:line="240" w:lineRule="auto"/>
        <w:jc w:val="both"/>
        <w:rPr>
          <w:rFonts w:ascii="Times New Roman" w:eastAsia="Times New Roman" w:hAnsi="Times New Roman" w:cs="Times New Roman"/>
        </w:rPr>
      </w:pPr>
      <w:r w:rsidRPr="009369A5">
        <w:rPr>
          <w:rFonts w:ascii="Times New Roman" w:eastAsia="Times New Roman" w:hAnsi="Times New Roman" w:cs="Times New Roman"/>
          <w:b/>
          <w:bCs/>
        </w:rPr>
        <w:t xml:space="preserve">Financiamiento: </w:t>
      </w:r>
      <w:r w:rsidRPr="009369A5">
        <w:rPr>
          <w:rFonts w:ascii="Times New Roman" w:eastAsia="Times New Roman" w:hAnsi="Times New Roman" w:cs="Times New Roman"/>
        </w:rPr>
        <w:t xml:space="preserve">Sin financiamiento </w:t>
      </w:r>
    </w:p>
    <w:sectPr w:rsidR="001240CF" w:rsidRPr="009369A5" w:rsidSect="00EE68B7">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26EE8"/>
    <w:rsid w:val="001240CF"/>
    <w:rsid w:val="00126EE8"/>
    <w:rsid w:val="00912467"/>
    <w:rsid w:val="009369A5"/>
    <w:rsid w:val="00D0115D"/>
    <w:rsid w:val="00EB79AB"/>
    <w:rsid w:val="00EE68B7"/>
    <w:rsid w:val="00F26CA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68B7"/>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EE68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8</cp:revision>
  <dcterms:created xsi:type="dcterms:W3CDTF">2018-08-08T13:32:00Z</dcterms:created>
  <dcterms:modified xsi:type="dcterms:W3CDTF">2018-09-30T04:29:00Z</dcterms:modified>
</cp:coreProperties>
</file>